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2"/>
        <w:gridCol w:w="1615"/>
        <w:gridCol w:w="5001"/>
      </w:tblGrid>
      <w:tr w:rsidR="006E4D37" w:rsidRPr="006E4D37" w:rsidTr="00CB6EA1">
        <w:trPr>
          <w:trHeight w:val="360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F81483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E4D37" w:rsidRPr="00F81483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Региональной маршрутно-квалификационной комиссии Санкт-Петербурга</w:t>
            </w:r>
          </w:p>
          <w:p w:rsidR="006E4D37" w:rsidRPr="00F81483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D37" w:rsidRPr="00F81483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С.М. Губаненков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F81483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F81483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6E4D37" w:rsidRPr="00F81483" w:rsidRDefault="00F81483" w:rsidP="006E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г</w:t>
            </w:r>
            <w:r w:rsidR="006E4D37" w:rsidRPr="00F8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6E4D37" w:rsidRPr="00F8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6E4D37" w:rsidRPr="00F81483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"Балтийский берег"</w:t>
            </w:r>
          </w:p>
          <w:p w:rsidR="006E4D37" w:rsidRPr="00F81483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D37" w:rsidRPr="00F81483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D37" w:rsidRPr="006E4D37" w:rsidRDefault="006E4D37" w:rsidP="00F81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</w:t>
            </w:r>
            <w:r w:rsidR="00F8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="00F8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Астанчук</w:t>
            </w:r>
            <w:proofErr w:type="spellEnd"/>
          </w:p>
        </w:tc>
      </w:tr>
    </w:tbl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3325BC" w:rsidRDefault="006E4D37" w:rsidP="006E4D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</w:p>
    <w:p w:rsidR="006E4D37" w:rsidRDefault="003325BC" w:rsidP="006E4D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Кубка</w:t>
      </w:r>
      <w:r w:rsidRPr="00332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юных защитников Ленинграда</w:t>
      </w:r>
    </w:p>
    <w:p w:rsidR="003325BC" w:rsidRPr="003325BC" w:rsidRDefault="003325BC" w:rsidP="006E4D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городских соревнований обучающихся Санкт-Петербурга</w:t>
      </w:r>
    </w:p>
    <w:p w:rsidR="006E4D37" w:rsidRPr="006E4D37" w:rsidRDefault="003325BC" w:rsidP="006E4D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6E4D37" w:rsidRPr="006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 формата массового мероприятия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</w:p>
    <w:p w:rsidR="0028380E" w:rsidRDefault="002838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E4D37" w:rsidRPr="006E4D37" w:rsidRDefault="00921658" w:rsidP="0028380E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 и задачи</w:t>
      </w:r>
    </w:p>
    <w:p w:rsidR="00516BF7" w:rsidRPr="00D81C14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жизни, профилактика асоциального поведения</w:t>
      </w:r>
      <w:r w:rsidR="00332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5BC" w:rsidRPr="00D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наркозависимости обучающихся Санкт-Петербурга.</w:t>
      </w:r>
    </w:p>
    <w:p w:rsidR="006E4D37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тактико-технической, физической и психологической подготовленности экспедиционно-походных объединений обучающихся. Промежуточный контроль.</w:t>
      </w:r>
    </w:p>
    <w:p w:rsidR="00516BF7" w:rsidRPr="00D81C14" w:rsidRDefault="00516BF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готовности к защите Родины, к воинской службе.</w:t>
      </w:r>
    </w:p>
    <w:p w:rsidR="00516BF7" w:rsidRPr="00D81C14" w:rsidRDefault="00516BF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посвящаются 75-й годовщине победы в Великой Отечественной Войне.</w:t>
      </w:r>
    </w:p>
    <w:p w:rsidR="006E4D37" w:rsidRPr="006E4D37" w:rsidRDefault="006E4D37" w:rsidP="006E4D37">
      <w:pPr>
        <w:tabs>
          <w:tab w:val="left" w:pos="0"/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D37" w:rsidRPr="006E4D37" w:rsidRDefault="00921658" w:rsidP="006E4D37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соревнований</w:t>
      </w:r>
    </w:p>
    <w:p w:rsidR="00516BF7" w:rsidRPr="00D81C14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«Балтийский берег», Городская станция юных туристов. Непосредственное руководство соревнованиями осуществляется Главной судейской коллегией (ГСК). </w:t>
      </w:r>
      <w:r w:rsidR="00516BF7" w:rsidRPr="00D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ГСК утверждается приказом ГБОУ «Балтийский берег».</w:t>
      </w:r>
    </w:p>
    <w:p w:rsidR="006E4D37" w:rsidRPr="006E4D37" w:rsidRDefault="006E4D37" w:rsidP="006E4D37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D37" w:rsidRPr="006E4D37" w:rsidRDefault="006E4D37" w:rsidP="006E4D37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</w:t>
      </w:r>
      <w:r w:rsidR="00921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место проведения соревнований</w:t>
      </w:r>
    </w:p>
    <w:p w:rsidR="006E4D37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="00516BF7" w:rsidRPr="00D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07 ноября 2020 года 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51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Петродворцовом</w:t>
      </w:r>
      <w:proofErr w:type="spellEnd"/>
      <w:r w:rsidR="0051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Санкт-Петербурга (окрестности р. </w:t>
      </w:r>
      <w:proofErr w:type="spellStart"/>
      <w:r w:rsidR="0051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Караста</w:t>
      </w:r>
      <w:proofErr w:type="spellEnd"/>
      <w:r w:rsidR="0051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16BF7" w:rsidRPr="006E4D37" w:rsidRDefault="00516BF7" w:rsidP="006E4D37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соревнований:</w:t>
      </w:r>
    </w:p>
    <w:p w:rsidR="006E4D37" w:rsidRPr="006E4D37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соревнованиях допускаются экспедиционно-походные объединения обучающихся (группы) образовательных учреждений Санкт-Петербурга.</w:t>
      </w:r>
    </w:p>
    <w:p w:rsidR="00000FF7" w:rsidRDefault="00000FF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в двух возрастных группах.</w:t>
      </w:r>
    </w:p>
    <w:p w:rsidR="00141DDF" w:rsidRDefault="00000FF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 –</w:t>
      </w:r>
      <w:r w:rsidR="009F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команды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включая 6</w:t>
      </w:r>
      <w:r w:rsidR="006E4D37"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2002</w:t>
      </w:r>
      <w:r w:rsidR="0022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4D37"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2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 </w:t>
      </w:r>
      <w:r w:rsidR="0022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9F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="006E4D37"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</w:t>
      </w:r>
      <w:r w:rsidR="009F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 18 лет. </w:t>
      </w:r>
    </w:p>
    <w:p w:rsidR="00141DDF" w:rsidRDefault="00141DDF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Младшая группа – состав </w:t>
      </w:r>
      <w:r w:rsidR="009F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включая 6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2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2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 </w:t>
      </w:r>
      <w:r w:rsidR="0022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9F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</w:t>
      </w:r>
      <w:r w:rsidR="009F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старше 18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составе команды допускается не более 30% участников 2007</w:t>
      </w:r>
      <w:r w:rsidR="0022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</w:t>
      </w:r>
    </w:p>
    <w:p w:rsidR="006E4D37" w:rsidRPr="006E4D37" w:rsidRDefault="009F0BE1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D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соревнованиях допускаются</w:t>
      </w:r>
      <w:r w:rsidR="0014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туристы с опытом прохождения пеших</w:t>
      </w:r>
      <w:r w:rsidR="0022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4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горных или лыжных походов не ниже 1 к</w:t>
      </w:r>
      <w:r w:rsidR="0022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атегории сложности.</w:t>
      </w:r>
    </w:p>
    <w:p w:rsidR="006E4D37" w:rsidRPr="00D81C14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участники не должны иметь медицинских противопоказаний к занятиям физической культурой и спортом </w:t>
      </w:r>
      <w:r w:rsidRPr="00D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7" w:history="1">
        <w:r w:rsidRPr="00D81C1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http://www.mednorma.ru/mednorma/article/1/obxhii-perechen-medicinskix-protivopokazanii-k-zanjatijam-sportom.html</w:t>
        </w:r>
      </w:hyperlink>
      <w:r w:rsidRPr="00D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E4D37" w:rsidRPr="006E4D37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команда должна предоставить </w:t>
      </w:r>
      <w:r w:rsidR="008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совершеннолетнего 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судью от команды, обладающего опытом судейства технических этапов туристских соревнований. В случае отсутствия в составе делегации судьи необходимой квалификации, команда может быть не допущена к соревнованиям.</w:t>
      </w:r>
    </w:p>
    <w:p w:rsidR="006E4D37" w:rsidRPr="006E4D37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допуске объединения к участию в соревнованиях принимает ГСК соревнований в период прохождения мандатной комиссии на основе анализа заявки объединения.</w:t>
      </w:r>
    </w:p>
    <w:p w:rsidR="006E4D37" w:rsidRPr="006E4D37" w:rsidRDefault="006E4D37" w:rsidP="006E4D3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D37" w:rsidRPr="006E4D37" w:rsidRDefault="00921658" w:rsidP="006E4D37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соревнований</w:t>
      </w:r>
    </w:p>
    <w:p w:rsidR="009A6D5D" w:rsidRPr="002242E0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в соответствии с настоящим Регламентом и «Руководством для судей и участников соревнований на пешеходном, горном и комбинированном (в пешеходной и горной части) туристском маршруте» в редакции 2019 года </w:t>
      </w:r>
      <w:hyperlink r:id="rId8" w:history="1">
        <w:r w:rsidR="009A6D5D" w:rsidRPr="00AE16A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http://www.balticbereg.ru/index.php/syutur/mkk-ko</w:t>
        </w:r>
      </w:hyperlink>
      <w:r w:rsidR="002242E0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2E0" w:rsidRPr="002242E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(далее Руководство)</w:t>
      </w:r>
      <w:r w:rsidRPr="00224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D37" w:rsidRPr="006E4D37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пребывают на старт по графику, составленному на совещании ГСК с представителями команд. Соревнования представляют собой движение команды по маршруту (до </w:t>
      </w:r>
      <w:r w:rsidR="003D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км.) согласно зачетной маршрутной кар</w:t>
      </w:r>
      <w:r w:rsidR="003D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точке (ЗМК) по спортивной карте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маркированным тропам, с выполнением заданий на этапах. </w:t>
      </w:r>
      <w:r w:rsidR="003D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Маршрут частично проходится в темное время суток. 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Контрольное время может быть установлено на всем маршруте, на части маршрута, на каждом этапе или на части этапа. </w:t>
      </w:r>
    </w:p>
    <w:p w:rsidR="006E4D37" w:rsidRPr="006E4D37" w:rsidRDefault="00EA007A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этапы:</w:t>
      </w:r>
    </w:p>
    <w:p w:rsidR="006E4D37" w:rsidRPr="006E4D37" w:rsidRDefault="00EA007A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E4D37"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перепра</w:t>
      </w:r>
      <w:r w:rsidR="006B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по бревну с </w:t>
      </w:r>
      <w:proofErr w:type="spellStart"/>
      <w:r w:rsidR="006B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самостраховкой</w:t>
      </w:r>
      <w:proofErr w:type="spellEnd"/>
      <w:r w:rsidR="006E4D37"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перила, организация переправы по бревну пострадавшего на сопровождающем, </w:t>
      </w:r>
      <w:r w:rsidR="006B289E"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перепра</w:t>
      </w:r>
      <w:r w:rsidR="006B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по бревну способом «маятник», </w:t>
      </w:r>
      <w:r w:rsidR="006E4D37"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подъёма по склону с </w:t>
      </w:r>
      <w:proofErr w:type="spellStart"/>
      <w:r w:rsidR="006B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самостраховкой</w:t>
      </w:r>
      <w:proofErr w:type="spellEnd"/>
      <w:r w:rsidR="006E4D37"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перила, организация спуска спортивным способом, организация спуска по склону с </w:t>
      </w:r>
      <w:proofErr w:type="spellStart"/>
      <w:r w:rsidR="006B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самостраховкой</w:t>
      </w:r>
      <w:proofErr w:type="spellEnd"/>
      <w:r w:rsidR="006E4D37"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перила, организация спуска </w:t>
      </w:r>
      <w:r w:rsidR="006B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склону с </w:t>
      </w:r>
      <w:r w:rsidR="006B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использованием спускового устройства</w:t>
      </w:r>
      <w:r w:rsidR="006E4D37"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организация спуска по склону </w:t>
      </w:r>
      <w:r w:rsidR="006B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организацией командной страховки</w:t>
      </w:r>
      <w:r w:rsidR="006E4D37"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навесной переправы, движение по навесной переправе, </w:t>
      </w:r>
      <w:r w:rsidR="006B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носилок, транспортировка пострадавшего, оказание первой помощи, стрельба из пневматической винтовки, метание гранаты</w:t>
      </w:r>
      <w:r w:rsidR="0077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поляна заданий, движение по болоту по кочкам с использованием слег</w:t>
      </w:r>
      <w:r w:rsidR="006E4D37"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E4D37" w:rsidRDefault="006E4D37" w:rsidP="00D81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Важно: По требованию старших судей этапов участники соревнований должны быть готовы проходить все технические этапы в отсутствии руководителей!</w:t>
      </w:r>
    </w:p>
    <w:p w:rsidR="009A6D5D" w:rsidRPr="006E4D37" w:rsidRDefault="009A6D5D" w:rsidP="006E4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E4D37" w:rsidRPr="006E4D37" w:rsidRDefault="00921658" w:rsidP="006E4D37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и размещение команд</w:t>
      </w:r>
    </w:p>
    <w:p w:rsidR="006E4D37" w:rsidRPr="006E4D37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ночлегов команд соревнованиями не регламентируются. На территории проведения соревнований есть возможность организации ночлега. </w:t>
      </w:r>
      <w:r w:rsidR="0077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Питьевой воды на полигоне соревнований нет.</w:t>
      </w:r>
    </w:p>
    <w:p w:rsidR="006E4D37" w:rsidRPr="006E4D37" w:rsidRDefault="006E4D37" w:rsidP="00D81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Объединения должны иметь необходимое снаряжение для прохождения маршрутов соревнований, бутилированную воду, газовое оборудование для приготовления пищи с запасом топлива.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D37" w:rsidRPr="006E4D37" w:rsidRDefault="006E4D37" w:rsidP="006E4D37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снаряжению и обеспеч</w:t>
      </w:r>
      <w:r w:rsidR="00921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ение безопасности соревнований</w:t>
      </w:r>
    </w:p>
    <w:p w:rsidR="00F81483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должна иметь снаряжение, соответствующее требованиям безопасности </w:t>
      </w:r>
      <w:r w:rsidR="00224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(см. Руководство) 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8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достаточное для безопасного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</w:t>
      </w:r>
      <w:r w:rsidR="0022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8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соревнований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81483" w:rsidRPr="00F81483" w:rsidRDefault="00F81483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снаряжения:</w:t>
      </w:r>
    </w:p>
    <w:p w:rsidR="00F81483" w:rsidRPr="00F81483" w:rsidRDefault="00F81483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снаряжение (наличие и качество проверяется на старте):</w:t>
      </w:r>
    </w:p>
    <w:p w:rsidR="00F81483" w:rsidRPr="00F81483" w:rsidRDefault="00F81483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Командное снаряжение: походная аптечка, мобильный телефон с запасом питания</w:t>
      </w:r>
      <w:r w:rsidR="00801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оборудова</w:t>
      </w:r>
      <w:r w:rsidR="00224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для приготовления пищи в </w:t>
      </w:r>
      <w:proofErr w:type="spellStart"/>
      <w:r w:rsidR="00224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77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лесой</w:t>
      </w:r>
      <w:proofErr w:type="spellEnd"/>
      <w:r w:rsidR="0077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зоне, тент</w:t>
      </w:r>
      <w:r w:rsidR="0022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1F2D" w:rsidRPr="00F81483" w:rsidRDefault="00801F2D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снаряжение: одежда, соответствующая погодным условиям,</w:t>
      </w:r>
      <w:r w:rsidRPr="00801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запасная обувь,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 питьевой воды не менее 1</w:t>
      </w:r>
      <w:r w:rsidRPr="00F8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7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налобный фонарь с запасом питания</w:t>
      </w:r>
      <w:r w:rsidR="003A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1483" w:rsidRDefault="002242E0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снаряжение:</w:t>
      </w:r>
    </w:p>
    <w:p w:rsidR="002242E0" w:rsidRDefault="00D04248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Командное снаряжение: веревка основная (40</w:t>
      </w:r>
      <w:r w:rsidR="003A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– 2</w:t>
      </w:r>
      <w:r w:rsidR="00224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локальная петля – 2шт.</w:t>
      </w:r>
    </w:p>
    <w:p w:rsidR="002242E0" w:rsidRDefault="002242E0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Личное снаряжение: ИСС с усами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изоленты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 ИСС не допускается), карабин – 4шт., каска, перчатки (рукавицы) для работы с веревкой, спусковое устройство</w:t>
      </w:r>
      <w:r w:rsidR="0051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петля для схватывающего узла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D37" w:rsidRPr="006E4D37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Старшие судьи этапов по согласованию с Главным судьей соревнований могут снять команду за техническую неподготовленность или запретить использование командного или личного снаряжения, не отвечающего требованиям безопасности.</w:t>
      </w:r>
    </w:p>
    <w:p w:rsidR="00C467C7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безопасность применяемого судейского страховочного снаряжения несут организаторы соревнований. Ответственность за безопасность применяемого личного и группового снаряжения ко</w:t>
      </w:r>
      <w:r w:rsidR="00C4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 несут руководители команд.</w:t>
      </w:r>
    </w:p>
    <w:p w:rsidR="006E4D37" w:rsidRPr="006E4D37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направляющих организаций (образовательных учреждений), руководители и члены команд несут персональную ответственность за:</w:t>
      </w:r>
    </w:p>
    <w:p w:rsidR="006E4D37" w:rsidRPr="006E4D37" w:rsidRDefault="006E4D37" w:rsidP="006E4D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требований инструкций по охране труда, утверждаемых руководителями направляющих организаций и отражающих специфику соревнований на горном контрольном туристском маршруте; </w:t>
      </w:r>
    </w:p>
    <w:p w:rsidR="006E4D37" w:rsidRPr="006E4D37" w:rsidRDefault="006E4D37" w:rsidP="006E4D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дисциплины и норм экологической безопасности на месте проведения соревнований.</w:t>
      </w:r>
    </w:p>
    <w:p w:rsidR="006E4D37" w:rsidRPr="006E4D37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команд несут ответственность за проведение инструктажа участников соревнований по тексту Правил пребывания на Горном контрольном туристском маршруте. </w:t>
      </w:r>
    </w:p>
    <w:p w:rsidR="006E4D37" w:rsidRPr="006E4D37" w:rsidRDefault="006E4D37" w:rsidP="00D81C14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команд несут ответственность за соответствие уровня технической подготовленности у</w:t>
      </w:r>
      <w:r w:rsidR="00D0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частников </w:t>
      </w:r>
      <w:r w:rsidR="003A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</w:t>
      </w:r>
      <w:r w:rsidR="00D0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соревнований</w:t>
      </w:r>
      <w:r w:rsidR="003A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сложности этапов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D37" w:rsidRDefault="00E73697" w:rsidP="00D81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в соответствии с Регламентом безопасной деятельности ГБОУ «Балтийский берег».</w:t>
      </w:r>
    </w:p>
    <w:p w:rsidR="00D81C14" w:rsidRPr="006E4D37" w:rsidRDefault="00D81C14" w:rsidP="00D81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D37" w:rsidRPr="006E4D37" w:rsidRDefault="00921658" w:rsidP="006E4D37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</w:p>
    <w:p w:rsidR="00C467C7" w:rsidRDefault="005151D5" w:rsidP="006E4D37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подведении итогов используется Таблица штрафов</w:t>
      </w:r>
      <w:r w:rsidR="00C467C7" w:rsidRPr="00C467C7">
        <w:t xml:space="preserve"> </w:t>
      </w:r>
      <w:r w:rsidR="00C467C7" w:rsidRPr="00C4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этапах соревнований на пешеходных и горных контрольных туристских маршрутах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к Руководству)</w:t>
      </w:r>
      <w:r w:rsidR="009F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Таблица </w:t>
      </w:r>
      <w:r w:rsidR="009F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штрафов для не технических этапов</w:t>
      </w:r>
      <w:r w:rsidR="008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(размещается отдельно на информационных ресурсах организатора соревнований)</w:t>
      </w:r>
      <w:r w:rsidR="00C4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D37" w:rsidRPr="006E4D37" w:rsidRDefault="006E4D37" w:rsidP="006E4D37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подводятся отдельно по </w:t>
      </w:r>
      <w:r w:rsidR="009F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Старшей и Младшей возрастным группам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D37" w:rsidRPr="006E4D37" w:rsidRDefault="006E4D37" w:rsidP="006E4D37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команды определяется по сумме штрафных баллов, полученных </w:t>
      </w:r>
      <w:r w:rsidR="009F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участниками</w:t>
      </w:r>
      <w:r w:rsidR="008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Победителем является группа, показавшая наименьший результат. При равенстве баллов</w:t>
      </w:r>
      <w:r w:rsidR="008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предпочтение отдается группе, показавшей лучшее время на маршруте. Группы, не уложившиеся в контрольное время (КВ) маршрута или пропустившие этап </w:t>
      </w:r>
      <w:r w:rsidR="008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приступившие к работе на этапе) 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занимают места после групп, уложившихся в КВ маршрута и прошедших все этапы. </w:t>
      </w:r>
    </w:p>
    <w:p w:rsidR="006E4D37" w:rsidRPr="006E4D37" w:rsidRDefault="006E4D37" w:rsidP="006E4D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Команды, допустившие нарушения общественного порядка, охраны природы, пожарной безопасности, вмешательство в работу судей могут быть предупреждены или сняты с соревнований.</w:t>
      </w:r>
    </w:p>
    <w:p w:rsidR="006E4D37" w:rsidRPr="006E4D37" w:rsidRDefault="006E4D37" w:rsidP="006E4D3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D37" w:rsidRPr="006E4D37" w:rsidRDefault="00921658" w:rsidP="006E4D37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победителей</w:t>
      </w:r>
    </w:p>
    <w:p w:rsidR="006E4D37" w:rsidRPr="006E4D37" w:rsidRDefault="006E4D37" w:rsidP="006E4D37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- победители и призеры соревнований </w:t>
      </w:r>
      <w:r w:rsidR="0041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</w:t>
      </w:r>
      <w:r w:rsidR="0041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ждаются дипломами, члены команд, ставшими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</w:t>
      </w:r>
      <w:r w:rsidR="0041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призер</w:t>
      </w:r>
      <w:r w:rsidR="0041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5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футболками с символикой соревнований.</w:t>
      </w:r>
    </w:p>
    <w:p w:rsidR="006E4D37" w:rsidRPr="006E4D37" w:rsidRDefault="006E4D37" w:rsidP="006E4D37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соревнований награждаются значками с символикой соревнований, команды – вымпелами с символикой соревнований.</w:t>
      </w:r>
    </w:p>
    <w:p w:rsidR="006E4D37" w:rsidRPr="006E4D37" w:rsidRDefault="006E4D37" w:rsidP="006E4D3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D37" w:rsidRPr="006E4D37" w:rsidRDefault="00921658" w:rsidP="006E4D37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Финансирование</w:t>
      </w:r>
    </w:p>
    <w:p w:rsidR="006E4D37" w:rsidRPr="006E4D37" w:rsidRDefault="006E4D37" w:rsidP="006E4D37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Соревнований осуществляется за счет субсидии из бюджета Санкт-Петербурга, выделенной ГБОУ «Балтийский берег» на выполнение государственн</w:t>
      </w:r>
      <w:r w:rsidR="008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 w:rsidR="008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деятельности», а также иных средств, привлеченных в соответствии с законодательством Российской Федерации. </w:t>
      </w:r>
    </w:p>
    <w:p w:rsidR="006E4D37" w:rsidRPr="006E4D37" w:rsidRDefault="006E4D37" w:rsidP="006E4D37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проездом группы до места проведения соревнований, подготовкой к соревнованиям, питанием и арендой снаряжения несут направляющие организации.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D37" w:rsidRPr="006E4D37" w:rsidRDefault="00921658" w:rsidP="006E4D37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вопросы</w:t>
      </w:r>
    </w:p>
    <w:p w:rsidR="006E4D37" w:rsidRPr="006E4D37" w:rsidRDefault="00921658" w:rsidP="006E4D3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Подача предварительных заявок</w:t>
      </w:r>
      <w:bookmarkStart w:id="0" w:name="_GoBack"/>
      <w:bookmarkEnd w:id="0"/>
    </w:p>
    <w:p w:rsidR="00894EC4" w:rsidRPr="00894EC4" w:rsidRDefault="006E4D37" w:rsidP="00894EC4">
      <w:pPr>
        <w:rPr>
          <w:rFonts w:ascii="Calibri" w:eastAsia="Calibri" w:hAnsi="Calibri" w:cs="Times New Roman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мероприятии необходимо заполнить предварительную заявку в электронном виде </w:t>
      </w:r>
      <w:r w:rsidR="00CB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B6E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 </w:t>
      </w:r>
      <w:r w:rsidR="00894E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03</w:t>
      </w:r>
      <w:r w:rsidRPr="00CB6E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894EC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ноября</w:t>
      </w:r>
      <w:r w:rsidRPr="00CB6E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2020 года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подачи электронной заявки необходимо перейти по ссылке: </w:t>
      </w:r>
      <w:hyperlink r:id="rId9" w:tgtFrame="_blank" w:history="1">
        <w:r w:rsidR="00894EC4" w:rsidRPr="00894EC4">
          <w:rPr>
            <w:rFonts w:ascii="Calibri" w:eastAsia="Calibri" w:hAnsi="Calibri" w:cs="Times New Roman"/>
            <w:color w:val="0563C1"/>
            <w:u w:val="single"/>
          </w:rPr>
          <w:t>Предварительная заявка на участие в Кубке юных защитников 2020</w:t>
        </w:r>
      </w:hyperlink>
    </w:p>
    <w:p w:rsidR="006E4D37" w:rsidRPr="006E4D37" w:rsidRDefault="006E4D37" w:rsidP="00894E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Прохождение мандатной комиссии.</w:t>
      </w:r>
    </w:p>
    <w:p w:rsidR="006E4D37" w:rsidRPr="006E4D37" w:rsidRDefault="006E4D37" w:rsidP="006E4D37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проходят мандатную комиссию на месте проведения соревнований перед стартом. Для прохождения мандатной комиссии необходимо предоставить заполненную заявку, заверенную печатью учреждения (Приложение 1).</w:t>
      </w:r>
    </w:p>
    <w:p w:rsidR="006E4D37" w:rsidRPr="006E4D37" w:rsidRDefault="006E4D37" w:rsidP="006E4D3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Совещание с представителями команд, судьями, порядок старта.</w:t>
      </w:r>
    </w:p>
    <w:p w:rsidR="006E4D37" w:rsidRPr="00ED0041" w:rsidRDefault="006E4D37" w:rsidP="006E4D37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Совещание с представителями команд состоится </w:t>
      </w:r>
      <w:r w:rsidR="00D81C14" w:rsidRPr="00ED0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  <w:r w:rsidR="00ED0041" w:rsidRPr="00ED0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ED0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D81C14" w:rsidRPr="00ED0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ноября</w:t>
      </w:r>
      <w:r w:rsidRPr="00ED0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2020 года в 17:00</w:t>
      </w:r>
      <w:r w:rsidRPr="00ED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видеоконференции на платформе ZOOM.</w:t>
      </w:r>
    </w:p>
    <w:p w:rsidR="006E4D37" w:rsidRPr="006E4D37" w:rsidRDefault="006E4D37" w:rsidP="006E4D37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Совещание с судьями состоится </w:t>
      </w:r>
      <w:r w:rsidR="00ED0041" w:rsidRPr="00ED0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05</w:t>
      </w:r>
      <w:r w:rsidR="00D81C14" w:rsidRPr="00ED0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ноября</w:t>
      </w:r>
      <w:r w:rsidRPr="00ED0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2020 года в 17:00</w:t>
      </w:r>
      <w:r w:rsidRPr="00ED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видеоконференции на платформе ZOOM.</w:t>
      </w:r>
    </w:p>
    <w:p w:rsidR="006E4D37" w:rsidRPr="006E4D37" w:rsidRDefault="006E4D37" w:rsidP="006E4D37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Ссылка на видеоконференцию будет размещена в группе Городской станции юных туристов </w:t>
      </w:r>
      <w:proofErr w:type="spellStart"/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странице массовых мероприятий Станции на сайте ГБОУ «Балтийский берег»</w:t>
      </w:r>
      <w:r w:rsidR="00E7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D81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позднее 03 ноября</w:t>
      </w:r>
      <w:r w:rsidRPr="006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6E4D37" w:rsidRPr="006E4D37" w:rsidRDefault="006E4D37" w:rsidP="006E4D37">
      <w:pPr>
        <w:tabs>
          <w:tab w:val="left" w:pos="1560"/>
          <w:tab w:val="left" w:pos="3168"/>
          <w:tab w:val="left" w:pos="3456"/>
          <w:tab w:val="left" w:pos="48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стартов и график заезда команд к месту проведения соревнований будет определен на совещании с представителями. Соблюдение графика является обязательным требованием участия в соревнованиях</w:t>
      </w:r>
      <w:r w:rsidRPr="006E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ind w:left="180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ОРГКОМИТЕТ, тел. для справок – 325-0046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6E4D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1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ind w:left="-240" w:right="-21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D3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ЗАЯВКА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участие в соревнованиях на </w:t>
      </w:r>
      <w:r w:rsidR="00D81C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Кубок юных защитников </w:t>
      </w:r>
      <w:proofErr w:type="gramStart"/>
      <w:r w:rsidR="00D81C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Ленинграда</w:t>
      </w:r>
      <w:proofErr w:type="gramEnd"/>
      <w:r w:rsidRPr="006E4D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рамках городских соревнований обучающихся Санкт-Петербурга «Туристский кубок здоровья»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Направляющая организация __________________________________________________________________________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D37">
        <w:rPr>
          <w:rFonts w:ascii="Times New Roman" w:eastAsia="Times New Roman" w:hAnsi="Times New Roman" w:cs="Times New Roman"/>
          <w:sz w:val="16"/>
          <w:szCs w:val="16"/>
          <w:lang w:eastAsia="ru-RU"/>
        </w:rPr>
        <w:t>/наименование ОУ, район/</w:t>
      </w:r>
    </w:p>
    <w:p w:rsidR="006E4D37" w:rsidRPr="006E4D37" w:rsidRDefault="006E4D37" w:rsidP="006E4D3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группы ________________________________________________________________________________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D37">
        <w:rPr>
          <w:rFonts w:ascii="Times New Roman" w:eastAsia="Times New Roman" w:hAnsi="Times New Roman" w:cs="Times New Roman"/>
          <w:sz w:val="16"/>
          <w:szCs w:val="16"/>
          <w:lang w:eastAsia="ru-RU"/>
        </w:rPr>
        <w:t>/ФИО полностью/</w:t>
      </w:r>
    </w:p>
    <w:p w:rsidR="006E4D37" w:rsidRPr="006E4D37" w:rsidRDefault="006E4D37" w:rsidP="006E4D3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телефон, </w:t>
      </w:r>
      <w:proofErr w:type="spellStart"/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>e-mail</w:t>
      </w:r>
      <w:proofErr w:type="spellEnd"/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</w:t>
      </w:r>
    </w:p>
    <w:p w:rsidR="006E4D37" w:rsidRPr="006E4D37" w:rsidRDefault="006E4D37" w:rsidP="006E4D3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руководителя группы_____________________________________________________________________ 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D37">
        <w:rPr>
          <w:rFonts w:ascii="Times New Roman" w:eastAsia="Times New Roman" w:hAnsi="Times New Roman" w:cs="Times New Roman"/>
          <w:sz w:val="16"/>
          <w:szCs w:val="16"/>
          <w:lang w:eastAsia="ru-RU"/>
        </w:rPr>
        <w:t>/ФИО полностью/</w:t>
      </w:r>
    </w:p>
    <w:p w:rsidR="006E4D37" w:rsidRPr="006E4D37" w:rsidRDefault="006E4D37" w:rsidP="006E4D3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Судья от команды___________________________________________________________________________________</w:t>
      </w:r>
    </w:p>
    <w:p w:rsidR="006E4D37" w:rsidRPr="006E4D37" w:rsidRDefault="006E4D37" w:rsidP="006E4D3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 судьи от команды_________________________________________________________________</w:t>
      </w:r>
    </w:p>
    <w:tbl>
      <w:tblPr>
        <w:tblW w:w="10232" w:type="dxa"/>
        <w:tblInd w:w="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0"/>
        <w:gridCol w:w="3966"/>
        <w:gridCol w:w="1836"/>
        <w:gridCol w:w="1936"/>
        <w:gridCol w:w="1684"/>
      </w:tblGrid>
      <w:tr w:rsidR="006E4D37" w:rsidRPr="006E4D37">
        <w:trPr>
          <w:cantSplit/>
          <w:trHeight w:val="1208"/>
        </w:trPr>
        <w:tc>
          <w:tcPr>
            <w:tcW w:w="396" w:type="pc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8" w:type="pc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E4D37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Фамилия Имя</w:t>
            </w:r>
            <w:r w:rsidRPr="006E4D37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br/>
              <w:t>участника</w:t>
            </w:r>
          </w:p>
        </w:tc>
        <w:tc>
          <w:tcPr>
            <w:tcW w:w="897" w:type="pc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ГОД РОЖДЕНИЯ</w:t>
            </w:r>
          </w:p>
        </w:tc>
        <w:tc>
          <w:tcPr>
            <w:tcW w:w="946" w:type="pc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ТУРИСТСКИЙ ОПЫТ</w:t>
            </w:r>
          </w:p>
        </w:tc>
        <w:tc>
          <w:tcPr>
            <w:tcW w:w="823" w:type="pc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E4D37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ПОДпись</w:t>
            </w:r>
          </w:p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E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участников в знании правил техники безопасности</w:t>
            </w:r>
          </w:p>
        </w:tc>
      </w:tr>
      <w:tr w:rsidR="006E4D37" w:rsidRPr="006E4D37" w:rsidTr="009A6D5D">
        <w:trPr>
          <w:cantSplit/>
          <w:trHeight w:val="284"/>
        </w:trPr>
        <w:tc>
          <w:tcPr>
            <w:tcW w:w="396" w:type="pct"/>
            <w:tcBorders>
              <w:top w:val="thickThinLarge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38" w:type="pct"/>
            <w:tcBorders>
              <w:top w:val="thickThinLarge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thickThinLarge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Borders>
              <w:top w:val="thickThinLarge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top w:val="thickThinLarge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37" w:rsidRPr="006E4D37" w:rsidTr="009A6D5D">
        <w:trPr>
          <w:cantSplit/>
          <w:trHeight w:val="284"/>
        </w:trPr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37" w:rsidRPr="006E4D37" w:rsidTr="009A6D5D">
        <w:trPr>
          <w:cantSplit/>
          <w:trHeight w:val="284"/>
        </w:trPr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37" w:rsidRPr="006E4D37" w:rsidTr="009A6D5D">
        <w:trPr>
          <w:cantSplit/>
          <w:trHeight w:val="284"/>
        </w:trPr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37" w:rsidRPr="006E4D37" w:rsidTr="009A6D5D">
        <w:trPr>
          <w:cantSplit/>
          <w:trHeight w:val="284"/>
        </w:trPr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37" w:rsidRPr="006E4D37" w:rsidTr="009A6D5D">
        <w:trPr>
          <w:cantSplit/>
          <w:trHeight w:val="284"/>
        </w:trPr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37" w:rsidRPr="006E4D37" w:rsidRDefault="006E4D37" w:rsidP="006E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4D37" w:rsidRPr="006E4D37" w:rsidRDefault="006E4D37" w:rsidP="006E4D37">
      <w:pPr>
        <w:autoSpaceDE w:val="0"/>
        <w:autoSpaceDN w:val="0"/>
        <w:adjustRightInd w:val="0"/>
        <w:spacing w:after="80" w:line="240" w:lineRule="auto"/>
        <w:ind w:left="-284" w:right="-323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ind w:left="-142" w:right="-3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участники застрахованы от несчастных случаев на все время проведения мероприятия.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ind w:left="-142" w:right="-3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Участники не имеют медицинских противопоказаний к занятиям физической культурой и спортом </w:t>
      </w:r>
      <w:r w:rsidRPr="006E4D37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hyperlink r:id="rId10" w:history="1">
        <w:r w:rsidRPr="006E4D37">
          <w:rPr>
            <w:rFonts w:ascii="Times New Roman" w:eastAsia="Times New Roman" w:hAnsi="Times New Roman" w:cs="Times New Roman"/>
            <w:color w:val="0070C0"/>
            <w:sz w:val="18"/>
            <w:szCs w:val="18"/>
            <w:u w:val="single"/>
            <w:lang w:eastAsia="ru-RU"/>
          </w:rPr>
          <w:t>http://www.mednorma.ru/mednorma/article/1/obxhii-perechen-medicinskix-protivopokazanii-k-zanjatijam-sportom.html</w:t>
        </w:r>
      </w:hyperlink>
      <w:r w:rsidRPr="006E4D3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E4D37" w:rsidRPr="006E4D37" w:rsidRDefault="006E4D37" w:rsidP="006E4D37">
      <w:pPr>
        <w:autoSpaceDE w:val="0"/>
        <w:autoSpaceDN w:val="0"/>
        <w:adjustRightInd w:val="0"/>
        <w:spacing w:after="120" w:line="240" w:lineRule="auto"/>
        <w:ind w:left="-142" w:right="-3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Медицинский допуск к занятиям спортом (физкультурой) на 2020 год имеется у всех участников. </w:t>
      </w:r>
    </w:p>
    <w:p w:rsidR="006E4D37" w:rsidRPr="006E4D37" w:rsidRDefault="006E4D37" w:rsidP="006E4D37">
      <w:pPr>
        <w:autoSpaceDE w:val="0"/>
        <w:autoSpaceDN w:val="0"/>
        <w:adjustRightInd w:val="0"/>
        <w:spacing w:before="60" w:after="0" w:line="240" w:lineRule="auto"/>
        <w:ind w:left="-142" w:right="-3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медицинских допусков_______________________________________________________</w:t>
      </w:r>
    </w:p>
    <w:p w:rsidR="00CB6EA1" w:rsidRPr="00CB6EA1" w:rsidRDefault="00CB6EA1" w:rsidP="006E4D37">
      <w:pPr>
        <w:autoSpaceDE w:val="0"/>
        <w:autoSpaceDN w:val="0"/>
        <w:adjustRightInd w:val="0"/>
        <w:spacing w:before="60" w:after="0" w:line="240" w:lineRule="auto"/>
        <w:ind w:left="-142" w:right="-32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4D37" w:rsidRPr="006E4D37" w:rsidRDefault="006E4D37" w:rsidP="006E4D37">
      <w:pPr>
        <w:autoSpaceDE w:val="0"/>
        <w:autoSpaceDN w:val="0"/>
        <w:adjustRightInd w:val="0"/>
        <w:spacing w:before="60" w:after="0" w:line="240" w:lineRule="auto"/>
        <w:ind w:left="-142" w:right="-3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директора ОУ по учебной работе (заведующий отделом) ___________________________________________</w:t>
      </w:r>
    </w:p>
    <w:p w:rsidR="006E4D37" w:rsidRPr="006E4D37" w:rsidRDefault="006E4D37" w:rsidP="006E4D37">
      <w:pPr>
        <w:autoSpaceDE w:val="0"/>
        <w:autoSpaceDN w:val="0"/>
        <w:adjustRightInd w:val="0"/>
        <w:spacing w:after="80" w:line="240" w:lineRule="auto"/>
        <w:ind w:left="-142" w:right="-32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D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</w:t>
      </w:r>
      <w:r w:rsidRPr="006E4D3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4D3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4D3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4D3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4D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/подпись/</w:t>
      </w:r>
      <w:r w:rsidRPr="006E4D3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/расшифровка подписи/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ind w:left="-142" w:right="-3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Туристский опыт участников и руководителя подтверждаю: _________________________________________________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ind w:left="-142" w:right="-32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D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6E4D3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4D3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4D3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/подпись полномочного члена МКК ОУ, районного методиста, расшифровка подписи/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360" w:lineRule="auto"/>
        <w:ind w:left="-142" w:right="-3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МКК</w:t>
      </w:r>
    </w:p>
    <w:p w:rsidR="006E4D37" w:rsidRPr="006E4D37" w:rsidRDefault="006E4D37" w:rsidP="006E4D37">
      <w:pPr>
        <w:autoSpaceDE w:val="0"/>
        <w:autoSpaceDN w:val="0"/>
        <w:adjustRightInd w:val="0"/>
        <w:spacing w:after="80" w:line="240" w:lineRule="auto"/>
        <w:ind w:left="-142" w:right="-3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Положением, Регламентом о соревнованиях, правилами техники безопасности ознакомлен: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tLeast"/>
        <w:ind w:left="-142" w:right="-3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    _____________________________________________________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ind w:left="-142" w:right="-32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D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/подпись/                            /расшифровка подписи руководителя группы/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№______ от ________ 2020 г.  по _____________________________________________</w:t>
      </w:r>
    </w:p>
    <w:p w:rsidR="006E4D37" w:rsidRPr="006E4D37" w:rsidRDefault="006E4D37" w:rsidP="006E4D37">
      <w:pPr>
        <w:autoSpaceDE w:val="0"/>
        <w:autoSpaceDN w:val="0"/>
        <w:adjustRightInd w:val="0"/>
        <w:spacing w:after="0" w:line="240" w:lineRule="auto"/>
        <w:ind w:left="4106" w:right="-323" w:firstLine="85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4D37">
        <w:rPr>
          <w:rFonts w:ascii="Times New Roman" w:eastAsia="Times New Roman" w:hAnsi="Times New Roman" w:cs="Times New Roman"/>
          <w:sz w:val="16"/>
          <w:szCs w:val="16"/>
          <w:lang w:eastAsia="ru-RU"/>
        </w:rPr>
        <w:t>/название ОУ/</w:t>
      </w:r>
    </w:p>
    <w:p w:rsidR="006E4D37" w:rsidRPr="006E4D37" w:rsidRDefault="006E4D37" w:rsidP="006E4D37">
      <w:pPr>
        <w:autoSpaceDE w:val="0"/>
        <w:autoSpaceDN w:val="0"/>
        <w:adjustRightInd w:val="0"/>
        <w:spacing w:before="120"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ОУ</w:t>
      </w: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_____________________  /  ___________________________________________/</w:t>
      </w:r>
    </w:p>
    <w:p w:rsidR="007636CC" w:rsidRDefault="006E4D37" w:rsidP="00E73697">
      <w:pPr>
        <w:autoSpaceDE w:val="0"/>
        <w:autoSpaceDN w:val="0"/>
        <w:adjustRightInd w:val="0"/>
        <w:spacing w:after="0" w:line="240" w:lineRule="auto"/>
        <w:ind w:left="-142"/>
      </w:pP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4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6E4D37">
        <w:rPr>
          <w:rFonts w:ascii="Times New Roman" w:eastAsia="Times New Roman" w:hAnsi="Times New Roman" w:cs="Times New Roman"/>
          <w:sz w:val="16"/>
          <w:szCs w:val="16"/>
          <w:lang w:eastAsia="ru-RU"/>
        </w:rPr>
        <w:t>/подпись руководителя ОУ/</w:t>
      </w:r>
      <w:r w:rsidRPr="006E4D3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4D3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/расшифровка подписи/</w:t>
      </w:r>
    </w:p>
    <w:sectPr w:rsidR="007636CC" w:rsidSect="00E73697">
      <w:footerReference w:type="default" r:id="rId11"/>
      <w:pgSz w:w="12240" w:h="15840"/>
      <w:pgMar w:top="709" w:right="850" w:bottom="851" w:left="851" w:header="720" w:footer="5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A2" w:rsidRDefault="00D150A2" w:rsidP="00E73697">
      <w:pPr>
        <w:spacing w:after="0" w:line="240" w:lineRule="auto"/>
      </w:pPr>
      <w:r>
        <w:separator/>
      </w:r>
    </w:p>
  </w:endnote>
  <w:endnote w:type="continuationSeparator" w:id="0">
    <w:p w:rsidR="00D150A2" w:rsidRDefault="00D150A2" w:rsidP="00E7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096538"/>
      <w:docPartObj>
        <w:docPartGallery w:val="Page Numbers (Bottom of Page)"/>
        <w:docPartUnique/>
      </w:docPartObj>
    </w:sdtPr>
    <w:sdtContent>
      <w:p w:rsidR="003D1803" w:rsidRDefault="00527F96" w:rsidP="00E73697">
        <w:pPr>
          <w:pStyle w:val="a7"/>
          <w:jc w:val="right"/>
        </w:pPr>
        <w:r>
          <w:fldChar w:fldCharType="begin"/>
        </w:r>
        <w:r w:rsidR="003D1803">
          <w:instrText>PAGE   \* MERGEFORMAT</w:instrText>
        </w:r>
        <w:r>
          <w:fldChar w:fldCharType="separate"/>
        </w:r>
        <w:r w:rsidR="0058637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A2" w:rsidRDefault="00D150A2" w:rsidP="00E73697">
      <w:pPr>
        <w:spacing w:after="0" w:line="240" w:lineRule="auto"/>
      </w:pPr>
      <w:r>
        <w:separator/>
      </w:r>
    </w:p>
  </w:footnote>
  <w:footnote w:type="continuationSeparator" w:id="0">
    <w:p w:rsidR="00D150A2" w:rsidRDefault="00D150A2" w:rsidP="00E7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324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">
    <w:nsid w:val="645D1F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0E28"/>
    <w:multiLevelType w:val="hybridMultilevel"/>
    <w:tmpl w:val="FFFFFFFF"/>
    <w:lvl w:ilvl="0" w:tplc="F5A20E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4D37"/>
    <w:rsid w:val="00000FF7"/>
    <w:rsid w:val="00141DDF"/>
    <w:rsid w:val="002242E0"/>
    <w:rsid w:val="00225BF2"/>
    <w:rsid w:val="0028380E"/>
    <w:rsid w:val="00321F6E"/>
    <w:rsid w:val="003325BC"/>
    <w:rsid w:val="003A68E2"/>
    <w:rsid w:val="003D1803"/>
    <w:rsid w:val="00412DB7"/>
    <w:rsid w:val="005151D5"/>
    <w:rsid w:val="00516BF7"/>
    <w:rsid w:val="00527F96"/>
    <w:rsid w:val="00586377"/>
    <w:rsid w:val="006B289E"/>
    <w:rsid w:val="006E4D37"/>
    <w:rsid w:val="007636CC"/>
    <w:rsid w:val="00770DC3"/>
    <w:rsid w:val="00801F2D"/>
    <w:rsid w:val="00894EC4"/>
    <w:rsid w:val="00921658"/>
    <w:rsid w:val="00963E5E"/>
    <w:rsid w:val="009A6D5D"/>
    <w:rsid w:val="009F0BE1"/>
    <w:rsid w:val="00C467C7"/>
    <w:rsid w:val="00CB6EA1"/>
    <w:rsid w:val="00D04248"/>
    <w:rsid w:val="00D150A2"/>
    <w:rsid w:val="00D81C14"/>
    <w:rsid w:val="00E73697"/>
    <w:rsid w:val="00EA007A"/>
    <w:rsid w:val="00ED0041"/>
    <w:rsid w:val="00EE2363"/>
    <w:rsid w:val="00F364BE"/>
    <w:rsid w:val="00F8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D5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42E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7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3697"/>
  </w:style>
  <w:style w:type="paragraph" w:styleId="a7">
    <w:name w:val="footer"/>
    <w:basedOn w:val="a"/>
    <w:link w:val="a8"/>
    <w:uiPriority w:val="99"/>
    <w:unhideWhenUsed/>
    <w:rsid w:val="00E7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bereg.ru/index.php/syutur/mkk-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norma.ru/mednorma/article/1/obxhii-perechen-medicinskix-protivopokazanii-k-zanjatijam-sporto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ednorma.ru/mednorma/article/1/obxhii-perechen-medicinskix-protivopokazanii-k-zanjatijam-sporto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qoVan2F5QjDHvps3TK_Nh51pY6S4h42RNhql_sN1Si3DD4w/viewform?vc=0&amp;c=0&amp;w=1&amp;flr=0&amp;usp=mail_form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1</cp:lastModifiedBy>
  <cp:revision>6</cp:revision>
  <dcterms:created xsi:type="dcterms:W3CDTF">2020-10-23T04:59:00Z</dcterms:created>
  <dcterms:modified xsi:type="dcterms:W3CDTF">2020-10-23T17:09:00Z</dcterms:modified>
</cp:coreProperties>
</file>